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  <w:r w:rsidR="006514B9">
        <w:t xml:space="preserve"> АО «Теплокоммунэнерго»</w:t>
      </w:r>
    </w:p>
    <w:p w:rsidR="000079F5" w:rsidRDefault="000079F5">
      <w:pPr>
        <w:pStyle w:val="ConsPlusNormal"/>
        <w:jc w:val="center"/>
      </w:pPr>
      <w:r>
        <w:t xml:space="preserve">об установлении цен (тарифов) </w:t>
      </w:r>
      <w:r w:rsidR="00475D4D">
        <w:t>н</w:t>
      </w:r>
      <w:r w:rsidR="005665EF">
        <w:t>а подключение к системе теплоснабжения объекта: «Жилой комплекс с общественными и социальными объектами» по адресу: г. Ростов-на-Дону, Октябрьский район, ул. Нансена, 103/1</w:t>
      </w:r>
    </w:p>
    <w:p w:rsidR="000079F5" w:rsidRDefault="000079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968"/>
      </w:tblGrid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метод экономически обоснованных расходов (затрат)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968" w:type="dxa"/>
          </w:tcPr>
          <w:p w:rsidR="000079F5" w:rsidRDefault="005665EF">
            <w:pPr>
              <w:pStyle w:val="ConsPlusNormal"/>
            </w:pPr>
            <w:r>
              <w:t>3 818,</w:t>
            </w:r>
            <w:proofErr w:type="gramStart"/>
            <w:r>
              <w:t xml:space="preserve">43 </w:t>
            </w:r>
            <w:r w:rsidR="006514B9">
              <w:t xml:space="preserve"> тыс.</w:t>
            </w:r>
            <w:proofErr w:type="gramEnd"/>
            <w:r w:rsidR="006514B9">
              <w:t xml:space="preserve"> руб.</w:t>
            </w:r>
            <w:r>
              <w:t>/Гкал/час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  <w:bookmarkStart w:id="0" w:name="_GoBack"/>
            <w:bookmarkEnd w:id="0"/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17 796,61 тыс. руб.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>
              <w:t>4,660718 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</w:p>
    <w:p w:rsidR="001E3764" w:rsidRDefault="001E3764"/>
    <w:sectPr w:rsidR="001E3764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31567C"/>
    <w:rsid w:val="00475D4D"/>
    <w:rsid w:val="005665EF"/>
    <w:rsid w:val="006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3</cp:revision>
  <cp:lastPrinted>2018-04-11T10:01:00Z</cp:lastPrinted>
  <dcterms:created xsi:type="dcterms:W3CDTF">2017-09-06T06:21:00Z</dcterms:created>
  <dcterms:modified xsi:type="dcterms:W3CDTF">2018-04-11T10:12:00Z</dcterms:modified>
</cp:coreProperties>
</file>